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32" w:rsidRPr="00247D84" w:rsidRDefault="007C7832" w:rsidP="007C7832">
      <w:pPr>
        <w:jc w:val="center"/>
        <w:rPr>
          <w:rFonts w:ascii="仿宋_GB2312" w:eastAsia="仿宋_GB2312"/>
          <w:b/>
          <w:sz w:val="36"/>
          <w:szCs w:val="36"/>
        </w:rPr>
      </w:pPr>
      <w:r w:rsidRPr="00247D84">
        <w:rPr>
          <w:rFonts w:ascii="仿宋_GB2312" w:eastAsia="仿宋_GB2312" w:hint="eastAsia"/>
          <w:b/>
          <w:sz w:val="36"/>
          <w:szCs w:val="36"/>
        </w:rPr>
        <w:t>2016年度中国</w:t>
      </w:r>
      <w:r>
        <w:rPr>
          <w:rFonts w:ascii="仿宋_GB2312" w:eastAsia="仿宋_GB2312" w:hint="eastAsia"/>
          <w:b/>
          <w:sz w:val="36"/>
          <w:szCs w:val="36"/>
        </w:rPr>
        <w:t>食品药品</w:t>
      </w:r>
      <w:r w:rsidRPr="00247D84">
        <w:rPr>
          <w:rFonts w:ascii="仿宋_GB2312" w:eastAsia="仿宋_GB2312" w:hint="eastAsia"/>
          <w:b/>
          <w:sz w:val="36"/>
          <w:szCs w:val="36"/>
        </w:rPr>
        <w:t>法治高端论坛 征文公告</w:t>
      </w:r>
    </w:p>
    <w:p w:rsidR="007C7832" w:rsidRPr="00247D84" w:rsidRDefault="007C7832" w:rsidP="007C7832">
      <w:pPr>
        <w:rPr>
          <w:rFonts w:ascii="仿宋_GB2312" w:eastAsia="仿宋_GB2312"/>
          <w:sz w:val="24"/>
          <w:szCs w:val="24"/>
        </w:rPr>
      </w:pPr>
    </w:p>
    <w:p w:rsidR="007C7832" w:rsidRPr="00A348D0" w:rsidRDefault="007C7832" w:rsidP="007C7832">
      <w:pPr>
        <w:rPr>
          <w:rFonts w:ascii="仿宋_GB2312" w:eastAsia="仿宋_GB2312" w:hAnsi="Calibri"/>
          <w:b/>
          <w:sz w:val="24"/>
          <w:szCs w:val="24"/>
        </w:rPr>
      </w:pPr>
      <w:r>
        <w:rPr>
          <w:rFonts w:ascii="仿宋_GB2312" w:eastAsia="仿宋_GB2312"/>
          <w:b/>
          <w:noProof/>
          <w:sz w:val="24"/>
          <w:szCs w:val="24"/>
        </w:rPr>
        <w:drawing>
          <wp:inline distT="0" distB="0" distL="0" distR="0">
            <wp:extent cx="5270500" cy="1187450"/>
            <wp:effectExtent l="0" t="0" r="6350" b="0"/>
            <wp:docPr id="2" name="图片 2" descr="C:\Users\user\AppData\Local\Temp\WeChat Files\179155937384445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user\AppData\Local\Temp\WeChat Files\179155937384445381.jpg"/>
                    <pic:cNvPicPr>
                      <a:picLocks noChangeAspect="1" noChangeArrowheads="1"/>
                    </pic:cNvPicPr>
                  </pic:nvPicPr>
                  <pic:blipFill>
                    <a:blip r:embed="rId9" cstate="print">
                      <a:extLst>
                        <a:ext uri="{28A0092B-C50C-407E-A947-70E740481C1C}">
                          <a14:useLocalDpi xmlns:a14="http://schemas.microsoft.com/office/drawing/2010/main" val="0"/>
                        </a:ext>
                      </a:extLst>
                    </a:blip>
                    <a:srcRect b="49448"/>
                    <a:stretch>
                      <a:fillRect/>
                    </a:stretch>
                  </pic:blipFill>
                  <pic:spPr bwMode="auto">
                    <a:xfrm>
                      <a:off x="0" y="0"/>
                      <a:ext cx="5270500" cy="1187450"/>
                    </a:xfrm>
                    <a:prstGeom prst="rect">
                      <a:avLst/>
                    </a:prstGeom>
                    <a:noFill/>
                    <a:ln>
                      <a:noFill/>
                    </a:ln>
                  </pic:spPr>
                </pic:pic>
              </a:graphicData>
            </a:graphic>
          </wp:inline>
        </w:drawing>
      </w:r>
    </w:p>
    <w:p w:rsidR="007C7832" w:rsidRDefault="007C7832" w:rsidP="007C7832">
      <w:pPr>
        <w:jc w:val="center"/>
        <w:rPr>
          <w:rFonts w:ascii="Times New Roman" w:eastAsia="仿宋_GB2312" w:hAnsi="Times New Roman"/>
          <w:sz w:val="28"/>
          <w:szCs w:val="28"/>
        </w:rPr>
      </w:pPr>
      <w:r>
        <w:rPr>
          <w:rFonts w:ascii="Times New Roman" w:eastAsia="仿宋_GB2312" w:hAnsi="Times New Roman" w:hint="eastAsia"/>
          <w:noProof/>
          <w:sz w:val="28"/>
          <w:szCs w:val="28"/>
        </w:rPr>
        <w:drawing>
          <wp:inline distT="0" distB="0" distL="0" distR="0">
            <wp:extent cx="5308600" cy="1003300"/>
            <wp:effectExtent l="0" t="0" r="6350" b="6350"/>
            <wp:docPr id="1" name="图片 1" descr="C:\Users\wsfxh\Pictures\2016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fxh\Pictures\20160126.jpg"/>
                    <pic:cNvPicPr>
                      <a:picLocks noChangeAspect="1" noChangeArrowheads="1"/>
                    </pic:cNvPicPr>
                  </pic:nvPicPr>
                  <pic:blipFill>
                    <a:blip r:embed="rId10">
                      <a:extLst>
                        <a:ext uri="{28A0092B-C50C-407E-A947-70E740481C1C}">
                          <a14:useLocalDpi xmlns:a14="http://schemas.microsoft.com/office/drawing/2010/main" val="0"/>
                        </a:ext>
                      </a:extLst>
                    </a:blip>
                    <a:srcRect l="24217" t="17807" r="24217" b="69362"/>
                    <a:stretch>
                      <a:fillRect/>
                    </a:stretch>
                  </pic:blipFill>
                  <pic:spPr bwMode="auto">
                    <a:xfrm>
                      <a:off x="0" y="0"/>
                      <a:ext cx="5308600" cy="1003300"/>
                    </a:xfrm>
                    <a:prstGeom prst="rect">
                      <a:avLst/>
                    </a:prstGeom>
                    <a:noFill/>
                    <a:ln>
                      <a:noFill/>
                    </a:ln>
                  </pic:spPr>
                </pic:pic>
              </a:graphicData>
            </a:graphic>
          </wp:inline>
        </w:drawing>
      </w:r>
    </w:p>
    <w:p w:rsidR="007C7832" w:rsidRDefault="007C7832" w:rsidP="007C7832">
      <w:pPr>
        <w:ind w:firstLineChars="200" w:firstLine="560"/>
        <w:rPr>
          <w:rFonts w:ascii="Times New Roman" w:eastAsia="仿宋_GB2312" w:hAnsi="Times New Roman"/>
          <w:sz w:val="28"/>
          <w:szCs w:val="28"/>
        </w:rPr>
      </w:pPr>
    </w:p>
    <w:p w:rsidR="002A5FEA" w:rsidRPr="00301328" w:rsidRDefault="000B1740"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为深入贯彻落实党的十八届三中、四中、五中全会精神和《</w:t>
      </w:r>
      <w:r>
        <w:rPr>
          <w:rFonts w:ascii="Times New Roman" w:eastAsia="仿宋_GB2312" w:hAnsi="Times New Roman"/>
          <w:sz w:val="28"/>
          <w:szCs w:val="28"/>
        </w:rPr>
        <w:t>“</w:t>
      </w:r>
      <w:r>
        <w:rPr>
          <w:rFonts w:ascii="Times New Roman" w:eastAsia="仿宋_GB2312" w:hAnsi="Times New Roman"/>
          <w:sz w:val="28"/>
          <w:szCs w:val="28"/>
        </w:rPr>
        <w:t>十三五</w:t>
      </w:r>
      <w:r>
        <w:rPr>
          <w:rFonts w:ascii="Times New Roman" w:eastAsia="仿宋_GB2312" w:hAnsi="Times New Roman"/>
          <w:sz w:val="28"/>
          <w:szCs w:val="28"/>
        </w:rPr>
        <w:t>”</w:t>
      </w:r>
      <w:r>
        <w:rPr>
          <w:rFonts w:ascii="Times New Roman" w:eastAsia="仿宋_GB2312" w:hAnsi="Times New Roman"/>
          <w:sz w:val="28"/>
          <w:szCs w:val="28"/>
        </w:rPr>
        <w:t>规划建议》，根据中央关于加强</w:t>
      </w:r>
      <w:proofErr w:type="gramStart"/>
      <w:r>
        <w:rPr>
          <w:rFonts w:ascii="Times New Roman" w:eastAsia="仿宋_GB2312" w:hAnsi="Times New Roman"/>
          <w:sz w:val="28"/>
          <w:szCs w:val="28"/>
        </w:rPr>
        <w:t>新型智库</w:t>
      </w:r>
      <w:proofErr w:type="gramEnd"/>
      <w:r>
        <w:rPr>
          <w:rFonts w:ascii="Times New Roman" w:eastAsia="仿宋_GB2312" w:hAnsi="Times New Roman"/>
          <w:sz w:val="28"/>
          <w:szCs w:val="28"/>
        </w:rPr>
        <w:t>建设的指导意见和《中国法学会关于进一步加强研究会建设的意见》，充分发挥研究会作为组织开展法治研究、</w:t>
      </w:r>
      <w:r w:rsidR="007C7832" w:rsidRPr="00AD42FE">
        <w:rPr>
          <w:rFonts w:ascii="Times New Roman" w:eastAsia="仿宋_GB2312" w:hAnsi="Times New Roman" w:hint="eastAsia"/>
          <w:sz w:val="28"/>
          <w:szCs w:val="28"/>
        </w:rPr>
        <w:t>服务法治</w:t>
      </w:r>
      <w:r>
        <w:rPr>
          <w:rFonts w:ascii="Times New Roman" w:eastAsia="仿宋_GB2312" w:hAnsi="Times New Roman"/>
          <w:sz w:val="28"/>
          <w:szCs w:val="28"/>
        </w:rPr>
        <w:t>建设主力军、主阵地和</w:t>
      </w:r>
      <w:proofErr w:type="gramStart"/>
      <w:r w:rsidR="007C7832" w:rsidRPr="00AD42FE">
        <w:rPr>
          <w:rFonts w:ascii="Times New Roman" w:eastAsia="仿宋_GB2312" w:hAnsi="Times New Roman" w:hint="eastAsia"/>
          <w:sz w:val="28"/>
          <w:szCs w:val="28"/>
        </w:rPr>
        <w:t>高端</w:t>
      </w:r>
      <w:r>
        <w:rPr>
          <w:rFonts w:ascii="Times New Roman" w:eastAsia="仿宋_GB2312" w:hAnsi="Times New Roman"/>
          <w:sz w:val="28"/>
          <w:szCs w:val="28"/>
        </w:rPr>
        <w:t>智库的</w:t>
      </w:r>
      <w:proofErr w:type="gramEnd"/>
      <w:r>
        <w:rPr>
          <w:rFonts w:ascii="Times New Roman" w:eastAsia="仿宋_GB2312" w:hAnsi="Times New Roman"/>
          <w:sz w:val="28"/>
          <w:szCs w:val="28"/>
        </w:rPr>
        <w:t>作用，中国</w:t>
      </w:r>
      <w:r>
        <w:rPr>
          <w:rFonts w:ascii="Times New Roman" w:eastAsia="仿宋_GB2312" w:hAnsi="Times New Roman" w:hint="eastAsia"/>
          <w:sz w:val="28"/>
          <w:szCs w:val="28"/>
        </w:rPr>
        <w:t>卫生法</w:t>
      </w:r>
      <w:r>
        <w:rPr>
          <w:rFonts w:ascii="Times New Roman" w:eastAsia="仿宋_GB2312" w:hAnsi="Times New Roman"/>
          <w:sz w:val="28"/>
          <w:szCs w:val="28"/>
        </w:rPr>
        <w:t>学会在中国法学会的指导、支持和推动下，联合</w:t>
      </w:r>
      <w:r w:rsidR="007C7832" w:rsidRPr="00301328">
        <w:rPr>
          <w:rFonts w:ascii="Times New Roman" w:eastAsia="仿宋_GB2312" w:hAnsi="Times New Roman" w:hint="eastAsia"/>
          <w:sz w:val="28"/>
          <w:szCs w:val="28"/>
        </w:rPr>
        <w:t>若干家实体性科研机构</w:t>
      </w:r>
      <w:r>
        <w:rPr>
          <w:rFonts w:ascii="Times New Roman" w:eastAsia="仿宋_GB2312" w:hAnsi="Times New Roman"/>
          <w:sz w:val="28"/>
          <w:szCs w:val="28"/>
        </w:rPr>
        <w:t>组建</w:t>
      </w:r>
      <w:r>
        <w:rPr>
          <w:rFonts w:ascii="Times New Roman" w:eastAsia="仿宋_GB2312" w:hAnsi="Times New Roman"/>
          <w:sz w:val="28"/>
          <w:szCs w:val="28"/>
        </w:rPr>
        <w:t>“</w:t>
      </w:r>
      <w:r>
        <w:rPr>
          <w:rFonts w:ascii="Times New Roman" w:eastAsia="仿宋_GB2312" w:hAnsi="Times New Roman" w:hint="eastAsia"/>
          <w:sz w:val="28"/>
          <w:szCs w:val="28"/>
        </w:rPr>
        <w:t>食品药品</w:t>
      </w:r>
      <w:r>
        <w:rPr>
          <w:rFonts w:ascii="Times New Roman" w:eastAsia="仿宋_GB2312" w:hAnsi="Times New Roman"/>
          <w:sz w:val="28"/>
          <w:szCs w:val="28"/>
        </w:rPr>
        <w:t>法治研究方阵</w:t>
      </w:r>
      <w:r>
        <w:rPr>
          <w:rFonts w:ascii="Times New Roman" w:eastAsia="仿宋_GB2312" w:hAnsi="Times New Roman"/>
          <w:sz w:val="28"/>
          <w:szCs w:val="28"/>
        </w:rPr>
        <w:t>”</w:t>
      </w:r>
      <w:r>
        <w:rPr>
          <w:rFonts w:ascii="Times New Roman" w:eastAsia="仿宋_GB2312" w:hAnsi="Times New Roman"/>
          <w:sz w:val="28"/>
          <w:szCs w:val="28"/>
        </w:rPr>
        <w:t>，</w:t>
      </w:r>
      <w:r w:rsidR="007C7832" w:rsidRPr="00301328">
        <w:rPr>
          <w:rFonts w:ascii="Times New Roman" w:eastAsia="仿宋_GB2312" w:hAnsi="Times New Roman" w:hint="eastAsia"/>
          <w:sz w:val="28"/>
          <w:szCs w:val="28"/>
        </w:rPr>
        <w:t>并打造</w:t>
      </w:r>
      <w:proofErr w:type="gramStart"/>
      <w:r w:rsidR="007C7832" w:rsidRPr="00301328">
        <w:rPr>
          <w:rFonts w:ascii="Times New Roman" w:eastAsia="仿宋_GB2312" w:hAnsi="Times New Roman" w:hint="eastAsia"/>
          <w:sz w:val="28"/>
          <w:szCs w:val="28"/>
        </w:rPr>
        <w:t>智库型高端</w:t>
      </w:r>
      <w:proofErr w:type="gramEnd"/>
      <w:r w:rsidR="007C7832" w:rsidRPr="00301328">
        <w:rPr>
          <w:rFonts w:ascii="Times New Roman" w:eastAsia="仿宋_GB2312" w:hAnsi="Times New Roman" w:hint="eastAsia"/>
          <w:sz w:val="28"/>
          <w:szCs w:val="28"/>
        </w:rPr>
        <w:t>论坛——“中国食品药品法治高端论坛”。</w:t>
      </w:r>
    </w:p>
    <w:p w:rsidR="00AD42FE" w:rsidRDefault="007C7832" w:rsidP="002D7481">
      <w:pPr>
        <w:spacing w:line="520" w:lineRule="exact"/>
        <w:ind w:firstLineChars="200" w:firstLine="560"/>
        <w:rPr>
          <w:rFonts w:ascii="Times New Roman" w:eastAsia="仿宋_GB2312" w:hAnsi="Times New Roman"/>
          <w:sz w:val="28"/>
          <w:szCs w:val="28"/>
        </w:rPr>
      </w:pPr>
      <w:r w:rsidRPr="00301328">
        <w:rPr>
          <w:rFonts w:ascii="Times New Roman" w:eastAsia="仿宋_GB2312" w:hAnsi="Times New Roman" w:hint="eastAsia"/>
          <w:sz w:val="28"/>
          <w:szCs w:val="28"/>
        </w:rPr>
        <w:t>中国政法大学法学院拟承办第一届论坛、亦即“</w:t>
      </w:r>
      <w:r w:rsidRPr="00301328">
        <w:rPr>
          <w:rFonts w:ascii="Times New Roman" w:eastAsia="仿宋_GB2312" w:hAnsi="Times New Roman" w:hint="eastAsia"/>
          <w:sz w:val="28"/>
          <w:szCs w:val="28"/>
        </w:rPr>
        <w:t>2016</w:t>
      </w:r>
      <w:r w:rsidRPr="00301328">
        <w:rPr>
          <w:rFonts w:ascii="Times New Roman" w:eastAsia="仿宋_GB2312" w:hAnsi="Times New Roman" w:hint="eastAsia"/>
          <w:sz w:val="28"/>
          <w:szCs w:val="28"/>
        </w:rPr>
        <w:t>年度中国食品药品法治高端论坛”。</w:t>
      </w:r>
      <w:r w:rsidR="002A5FEA">
        <w:rPr>
          <w:rFonts w:ascii="Times New Roman" w:eastAsia="仿宋_GB2312" w:hAnsi="Times New Roman" w:hint="eastAsia"/>
          <w:sz w:val="28"/>
          <w:szCs w:val="28"/>
        </w:rPr>
        <w:t>此次论坛主要为当下我国卫生法基本立法和</w:t>
      </w:r>
      <w:r w:rsidR="002A5FEA" w:rsidRPr="00301328">
        <w:rPr>
          <w:rFonts w:ascii="Times New Roman" w:eastAsia="仿宋_GB2312" w:hAnsi="Times New Roman" w:hint="eastAsia"/>
          <w:sz w:val="28"/>
          <w:szCs w:val="28"/>
        </w:rPr>
        <w:t>卫生法立法体系的科学化研究</w:t>
      </w:r>
      <w:r w:rsidR="002A5FEA">
        <w:rPr>
          <w:rFonts w:ascii="Times New Roman" w:eastAsia="仿宋_GB2312" w:hAnsi="Times New Roman" w:hint="eastAsia"/>
          <w:sz w:val="28"/>
          <w:szCs w:val="28"/>
        </w:rPr>
        <w:t>以及保障公民健康权等方面谏言献策。</w:t>
      </w:r>
      <w:r w:rsidR="002A5FEA">
        <w:rPr>
          <w:rFonts w:ascii="Times New Roman" w:eastAsia="仿宋_GB2312" w:hAnsi="Times New Roman"/>
          <w:sz w:val="28"/>
          <w:szCs w:val="28"/>
        </w:rPr>
        <w:t>会议成果将以</w:t>
      </w:r>
      <w:r w:rsidR="002A5FEA">
        <w:rPr>
          <w:rFonts w:ascii="Times New Roman" w:eastAsia="仿宋_GB2312" w:hAnsi="Times New Roman"/>
          <w:sz w:val="28"/>
          <w:szCs w:val="28"/>
        </w:rPr>
        <w:t>“</w:t>
      </w:r>
      <w:r w:rsidR="002A5FEA">
        <w:rPr>
          <w:rFonts w:ascii="Times New Roman" w:eastAsia="仿宋_GB2312" w:hAnsi="Times New Roman"/>
          <w:sz w:val="28"/>
          <w:szCs w:val="28"/>
        </w:rPr>
        <w:t>成果要报</w:t>
      </w:r>
      <w:r w:rsidR="002A5FEA">
        <w:rPr>
          <w:rFonts w:ascii="Times New Roman" w:eastAsia="仿宋_GB2312" w:hAnsi="Times New Roman"/>
          <w:sz w:val="28"/>
          <w:szCs w:val="28"/>
        </w:rPr>
        <w:t>”</w:t>
      </w:r>
      <w:r w:rsidR="002A5FEA">
        <w:rPr>
          <w:rFonts w:ascii="Times New Roman" w:eastAsia="仿宋_GB2312" w:hAnsi="Times New Roman"/>
          <w:sz w:val="28"/>
          <w:szCs w:val="28"/>
        </w:rPr>
        <w:t>形式通过中国法学会报送中央</w:t>
      </w:r>
      <w:r w:rsidR="002A5FEA">
        <w:rPr>
          <w:rFonts w:ascii="Times New Roman" w:eastAsia="仿宋_GB2312" w:hAnsi="Times New Roman" w:hint="eastAsia"/>
          <w:sz w:val="28"/>
          <w:szCs w:val="28"/>
        </w:rPr>
        <w:t>。</w:t>
      </w:r>
    </w:p>
    <w:p w:rsidR="00922789" w:rsidRDefault="002A5FEA"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现将征文公告发布如下，诚挚邀请全国</w:t>
      </w:r>
      <w:r w:rsidR="00AD42FE">
        <w:rPr>
          <w:rFonts w:ascii="Times New Roman" w:eastAsia="仿宋_GB2312" w:hAnsi="Times New Roman" w:hint="eastAsia"/>
          <w:sz w:val="28"/>
          <w:szCs w:val="28"/>
        </w:rPr>
        <w:t>范围内从事</w:t>
      </w:r>
      <w:r>
        <w:rPr>
          <w:rFonts w:ascii="Times New Roman" w:eastAsia="仿宋_GB2312" w:hAnsi="Times New Roman" w:hint="eastAsia"/>
          <w:sz w:val="28"/>
          <w:szCs w:val="28"/>
        </w:rPr>
        <w:t>卫生</w:t>
      </w:r>
      <w:r>
        <w:rPr>
          <w:rFonts w:ascii="Times New Roman" w:eastAsia="仿宋_GB2312" w:hAnsi="Times New Roman"/>
          <w:sz w:val="28"/>
          <w:szCs w:val="28"/>
        </w:rPr>
        <w:t>法</w:t>
      </w:r>
      <w:r w:rsidR="00301328">
        <w:rPr>
          <w:rFonts w:ascii="Times New Roman" w:eastAsia="仿宋_GB2312" w:hAnsi="Times New Roman" w:hint="eastAsia"/>
          <w:sz w:val="28"/>
          <w:szCs w:val="28"/>
        </w:rPr>
        <w:t>学</w:t>
      </w:r>
      <w:r w:rsidR="00AD42FE">
        <w:rPr>
          <w:rFonts w:ascii="Times New Roman" w:eastAsia="仿宋_GB2312" w:hAnsi="Times New Roman" w:hint="eastAsia"/>
          <w:sz w:val="28"/>
          <w:szCs w:val="28"/>
        </w:rPr>
        <w:t>理论、政策和管理</w:t>
      </w:r>
      <w:r>
        <w:rPr>
          <w:rFonts w:ascii="Times New Roman" w:eastAsia="仿宋_GB2312" w:hAnsi="Times New Roman"/>
          <w:sz w:val="28"/>
          <w:szCs w:val="28"/>
        </w:rPr>
        <w:t>的专家、学者积极参与</w:t>
      </w:r>
      <w:r>
        <w:rPr>
          <w:rFonts w:ascii="Times New Roman" w:eastAsia="仿宋_GB2312" w:hAnsi="Times New Roman" w:hint="eastAsia"/>
          <w:sz w:val="28"/>
          <w:szCs w:val="28"/>
        </w:rPr>
        <w:t>：</w:t>
      </w:r>
    </w:p>
    <w:p w:rsidR="00922789" w:rsidRPr="002D7481" w:rsidRDefault="00301328" w:rsidP="002D7481">
      <w:pPr>
        <w:spacing w:line="520" w:lineRule="exact"/>
        <w:ind w:firstLineChars="200" w:firstLine="562"/>
        <w:rPr>
          <w:rFonts w:ascii="Times New Roman" w:eastAsia="仿宋_GB2312" w:hAnsi="Times New Roman"/>
          <w:b/>
          <w:sz w:val="28"/>
          <w:szCs w:val="28"/>
        </w:rPr>
      </w:pPr>
      <w:r w:rsidRPr="002D7481">
        <w:rPr>
          <w:rFonts w:ascii="Times New Roman" w:eastAsia="仿宋_GB2312" w:hAnsi="Times New Roman" w:hint="eastAsia"/>
          <w:b/>
          <w:sz w:val="28"/>
          <w:szCs w:val="28"/>
        </w:rPr>
        <w:t>一、</w:t>
      </w:r>
      <w:r w:rsidR="000B1740" w:rsidRPr="002D7481">
        <w:rPr>
          <w:rFonts w:ascii="Times New Roman" w:eastAsia="仿宋_GB2312" w:hAnsi="Times New Roman"/>
          <w:b/>
          <w:sz w:val="28"/>
          <w:szCs w:val="28"/>
        </w:rPr>
        <w:t>时间、地点</w:t>
      </w:r>
    </w:p>
    <w:p w:rsidR="00922789" w:rsidRDefault="002D7481"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0B1740">
        <w:rPr>
          <w:rFonts w:ascii="Times New Roman" w:eastAsia="仿宋_GB2312" w:hAnsi="Times New Roman"/>
          <w:sz w:val="28"/>
          <w:szCs w:val="28"/>
        </w:rPr>
        <w:t>时间：</w:t>
      </w:r>
      <w:r w:rsidR="002A5FEA">
        <w:rPr>
          <w:rFonts w:ascii="Times New Roman" w:eastAsia="仿宋_GB2312" w:hAnsi="Times New Roman"/>
          <w:sz w:val="28"/>
          <w:szCs w:val="28"/>
        </w:rPr>
        <w:t>2016</w:t>
      </w:r>
      <w:r w:rsidR="002A5FEA">
        <w:rPr>
          <w:rFonts w:ascii="Times New Roman" w:eastAsia="仿宋_GB2312" w:hAnsi="Times New Roman"/>
          <w:sz w:val="28"/>
          <w:szCs w:val="28"/>
        </w:rPr>
        <w:t>年</w:t>
      </w:r>
      <w:r w:rsidR="002A5FEA">
        <w:rPr>
          <w:rFonts w:ascii="Times New Roman" w:eastAsia="仿宋_GB2312" w:hAnsi="Times New Roman" w:hint="eastAsia"/>
          <w:sz w:val="28"/>
          <w:szCs w:val="28"/>
        </w:rPr>
        <w:t>5</w:t>
      </w:r>
      <w:r w:rsidR="002A5FEA">
        <w:rPr>
          <w:rFonts w:ascii="Times New Roman" w:eastAsia="仿宋_GB2312" w:hAnsi="Times New Roman"/>
          <w:sz w:val="28"/>
          <w:szCs w:val="28"/>
        </w:rPr>
        <w:t>月上旬</w:t>
      </w:r>
      <w:r>
        <w:rPr>
          <w:rFonts w:ascii="Times New Roman" w:eastAsia="仿宋_GB2312" w:hAnsi="Times New Roman" w:hint="eastAsia"/>
          <w:sz w:val="28"/>
          <w:szCs w:val="28"/>
        </w:rPr>
        <w:t>（暂定）</w:t>
      </w:r>
    </w:p>
    <w:p w:rsidR="00922789" w:rsidRPr="00301328" w:rsidRDefault="002D7481"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0B1740">
        <w:rPr>
          <w:rFonts w:ascii="Times New Roman" w:eastAsia="仿宋_GB2312" w:hAnsi="Times New Roman"/>
          <w:sz w:val="28"/>
          <w:szCs w:val="28"/>
        </w:rPr>
        <w:t>地点</w:t>
      </w:r>
      <w:r w:rsidR="000B1740">
        <w:rPr>
          <w:rFonts w:ascii="Times New Roman" w:eastAsia="仿宋_GB2312" w:hAnsi="Times New Roman" w:hint="eastAsia"/>
          <w:sz w:val="28"/>
          <w:szCs w:val="28"/>
        </w:rPr>
        <w:t>：中国政法大学研究生院科研综合楼</w:t>
      </w:r>
      <w:r w:rsidR="000B1740">
        <w:rPr>
          <w:rFonts w:ascii="Times New Roman" w:eastAsia="仿宋_GB2312" w:hAnsi="Times New Roman"/>
          <w:sz w:val="28"/>
          <w:szCs w:val="28"/>
        </w:rPr>
        <w:t xml:space="preserve"> (</w:t>
      </w:r>
      <w:r w:rsidR="000B1740">
        <w:rPr>
          <w:rFonts w:ascii="Times New Roman" w:eastAsia="仿宋_GB2312" w:hAnsi="Times New Roman" w:hint="eastAsia"/>
          <w:sz w:val="28"/>
          <w:szCs w:val="28"/>
        </w:rPr>
        <w:t>北京市海淀区西</w:t>
      </w:r>
      <w:r w:rsidR="000B1740">
        <w:rPr>
          <w:rFonts w:ascii="Times New Roman" w:eastAsia="仿宋_GB2312" w:hAnsi="Times New Roman" w:hint="eastAsia"/>
          <w:sz w:val="28"/>
          <w:szCs w:val="28"/>
        </w:rPr>
        <w:lastRenderedPageBreak/>
        <w:t>土城路</w:t>
      </w:r>
      <w:r w:rsidR="000B1740">
        <w:rPr>
          <w:rFonts w:ascii="Times New Roman" w:eastAsia="仿宋_GB2312" w:hAnsi="Times New Roman" w:hint="eastAsia"/>
          <w:sz w:val="28"/>
          <w:szCs w:val="28"/>
        </w:rPr>
        <w:t>25</w:t>
      </w:r>
      <w:r w:rsidR="003650AC">
        <w:rPr>
          <w:rFonts w:ascii="Times New Roman" w:eastAsia="仿宋_GB2312" w:hAnsi="Times New Roman" w:hint="eastAsia"/>
          <w:sz w:val="28"/>
          <w:szCs w:val="28"/>
        </w:rPr>
        <w:t>号</w:t>
      </w:r>
      <w:r w:rsidR="000B1740">
        <w:rPr>
          <w:rFonts w:ascii="Times New Roman" w:eastAsia="仿宋_GB2312" w:hAnsi="Times New Roman"/>
          <w:sz w:val="28"/>
          <w:szCs w:val="28"/>
        </w:rPr>
        <w:t>)</w:t>
      </w:r>
    </w:p>
    <w:p w:rsidR="00922789" w:rsidRPr="002D7481" w:rsidRDefault="00301328" w:rsidP="002D7481">
      <w:pPr>
        <w:spacing w:line="520" w:lineRule="exact"/>
        <w:ind w:firstLineChars="200" w:firstLine="562"/>
        <w:rPr>
          <w:rFonts w:ascii="Times New Roman" w:eastAsia="仿宋_GB2312" w:hAnsi="Times New Roman"/>
          <w:b/>
          <w:sz w:val="28"/>
          <w:szCs w:val="28"/>
        </w:rPr>
      </w:pPr>
      <w:r w:rsidRPr="002D7481">
        <w:rPr>
          <w:rFonts w:ascii="Times New Roman" w:eastAsia="仿宋_GB2312" w:hAnsi="Times New Roman" w:hint="eastAsia"/>
          <w:b/>
          <w:sz w:val="28"/>
          <w:szCs w:val="28"/>
        </w:rPr>
        <w:t>二、</w:t>
      </w:r>
      <w:r w:rsidR="000B1740" w:rsidRPr="002D7481">
        <w:rPr>
          <w:rFonts w:ascii="Times New Roman" w:eastAsia="仿宋_GB2312" w:hAnsi="Times New Roman" w:hint="eastAsia"/>
          <w:b/>
          <w:sz w:val="28"/>
          <w:szCs w:val="28"/>
        </w:rPr>
        <w:t>论坛主题</w:t>
      </w:r>
    </w:p>
    <w:p w:rsidR="00922789" w:rsidRDefault="000B1740"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本次论坛根据党的十八届四中全会、五中全会和十三五规划精神，围绕“卫生法体系的科学建构”为主题进行探讨。参考选题如下：</w:t>
      </w:r>
    </w:p>
    <w:p w:rsidR="00301328"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、我国卫生立法的历史、现状或问题</w:t>
      </w:r>
    </w:p>
    <w:p w:rsidR="00301328"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、我国卫生立法发展的重点、难点</w:t>
      </w:r>
      <w:r w:rsidR="002D7481">
        <w:rPr>
          <w:rFonts w:ascii="Times New Roman" w:eastAsia="仿宋_GB2312" w:hAnsi="Times New Roman" w:hint="eastAsia"/>
          <w:sz w:val="28"/>
          <w:szCs w:val="28"/>
        </w:rPr>
        <w:t>或其他应当优先发展的重要事宜</w:t>
      </w:r>
    </w:p>
    <w:p w:rsidR="00301328"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、完善食品药品卫生立法的策略、方法或步骤</w:t>
      </w:r>
    </w:p>
    <w:p w:rsidR="00301328"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、完善医事立法的策略、方法或步骤</w:t>
      </w:r>
    </w:p>
    <w:p w:rsidR="00301328"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Pr>
          <w:rFonts w:ascii="Times New Roman" w:eastAsia="仿宋_GB2312" w:hAnsi="Times New Roman" w:hint="eastAsia"/>
          <w:sz w:val="28"/>
          <w:szCs w:val="28"/>
        </w:rPr>
        <w:t>、完善公共卫生立法的策略、方法或步骤</w:t>
      </w:r>
    </w:p>
    <w:p w:rsidR="00301328"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Pr>
          <w:rFonts w:ascii="Times New Roman" w:eastAsia="仿宋_GB2312" w:hAnsi="Times New Roman" w:hint="eastAsia"/>
          <w:sz w:val="28"/>
          <w:szCs w:val="28"/>
        </w:rPr>
        <w:t>、卫生立法分析制度（例如：成本收益分析，风险评估）</w:t>
      </w:r>
    </w:p>
    <w:p w:rsidR="00301328"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7</w:t>
      </w:r>
      <w:r>
        <w:rPr>
          <w:rFonts w:ascii="Times New Roman" w:eastAsia="仿宋_GB2312" w:hAnsi="Times New Roman" w:hint="eastAsia"/>
          <w:sz w:val="28"/>
          <w:szCs w:val="28"/>
        </w:rPr>
        <w:t>、中央与地方卫生立法事务的关系</w:t>
      </w:r>
    </w:p>
    <w:p w:rsidR="000B1740" w:rsidRPr="00301328"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8</w:t>
      </w:r>
      <w:r>
        <w:rPr>
          <w:rFonts w:ascii="Times New Roman" w:eastAsia="仿宋_GB2312" w:hAnsi="Times New Roman" w:hint="eastAsia"/>
          <w:sz w:val="28"/>
          <w:szCs w:val="28"/>
        </w:rPr>
        <w:t>、域外卫生立法体系发展的经验与借鉴</w:t>
      </w:r>
    </w:p>
    <w:p w:rsidR="00922789" w:rsidRPr="002D7481" w:rsidRDefault="00301328" w:rsidP="002D7481">
      <w:pPr>
        <w:spacing w:line="520" w:lineRule="exact"/>
        <w:ind w:firstLineChars="200" w:firstLine="562"/>
        <w:rPr>
          <w:rFonts w:ascii="Times New Roman" w:eastAsia="仿宋_GB2312" w:hAnsi="Times New Roman"/>
          <w:b/>
          <w:sz w:val="28"/>
          <w:szCs w:val="28"/>
        </w:rPr>
      </w:pPr>
      <w:r w:rsidRPr="002D7481">
        <w:rPr>
          <w:rFonts w:ascii="Times New Roman" w:eastAsia="仿宋_GB2312" w:hAnsi="Times New Roman" w:hint="eastAsia"/>
          <w:b/>
          <w:sz w:val="28"/>
          <w:szCs w:val="28"/>
        </w:rPr>
        <w:t>三、</w:t>
      </w:r>
      <w:r w:rsidR="000B1740" w:rsidRPr="002D7481">
        <w:rPr>
          <w:rFonts w:ascii="Times New Roman" w:eastAsia="仿宋_GB2312" w:hAnsi="Times New Roman" w:hint="eastAsia"/>
          <w:b/>
          <w:sz w:val="28"/>
          <w:szCs w:val="28"/>
        </w:rPr>
        <w:t>论文</w:t>
      </w:r>
      <w:r w:rsidR="00AD42FE" w:rsidRPr="002D7481">
        <w:rPr>
          <w:rFonts w:ascii="Times New Roman" w:eastAsia="仿宋_GB2312" w:hAnsi="Times New Roman" w:hint="eastAsia"/>
          <w:b/>
          <w:sz w:val="28"/>
          <w:szCs w:val="28"/>
        </w:rPr>
        <w:t>的具体</w:t>
      </w:r>
      <w:r w:rsidR="000B1740" w:rsidRPr="002D7481">
        <w:rPr>
          <w:rFonts w:ascii="Times New Roman" w:eastAsia="仿宋_GB2312" w:hAnsi="Times New Roman" w:hint="eastAsia"/>
          <w:b/>
          <w:sz w:val="28"/>
          <w:szCs w:val="28"/>
        </w:rPr>
        <w:t>要求</w:t>
      </w:r>
    </w:p>
    <w:p w:rsidR="00922789" w:rsidRDefault="00301328"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Pr>
          <w:rFonts w:ascii="Times New Roman" w:eastAsia="仿宋_GB2312" w:hAnsi="Times New Roman" w:hint="eastAsia"/>
          <w:sz w:val="28"/>
          <w:szCs w:val="28"/>
        </w:rPr>
        <w:t>、</w:t>
      </w:r>
      <w:r w:rsidR="000B1740">
        <w:rPr>
          <w:rFonts w:ascii="Times New Roman" w:eastAsia="仿宋_GB2312" w:hAnsi="Times New Roman"/>
          <w:sz w:val="28"/>
          <w:szCs w:val="28"/>
        </w:rPr>
        <w:t>参会论文应围绕主题撰写论文，但不限于参考选题</w:t>
      </w:r>
      <w:r w:rsidR="002D7481">
        <w:rPr>
          <w:rFonts w:ascii="Times New Roman" w:eastAsia="仿宋_GB2312" w:hAnsi="Times New Roman" w:hint="eastAsia"/>
          <w:sz w:val="28"/>
          <w:szCs w:val="28"/>
        </w:rPr>
        <w:t>；</w:t>
      </w:r>
      <w:r w:rsidR="000B1740">
        <w:rPr>
          <w:rFonts w:ascii="Times New Roman" w:eastAsia="仿宋_GB2312" w:hAnsi="Times New Roman"/>
          <w:sz w:val="28"/>
          <w:szCs w:val="28"/>
        </w:rPr>
        <w:t>论文应符合学术规范，包括中文摘要、关键词和脚注，具体格式参见《中国法学》注释规范。</w:t>
      </w:r>
    </w:p>
    <w:p w:rsidR="00AD42FE" w:rsidRPr="00AD42FE" w:rsidRDefault="002D7481"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w:t>
      </w:r>
      <w:r w:rsidR="00AD42FE" w:rsidRPr="00AD42FE">
        <w:rPr>
          <w:rFonts w:ascii="Times New Roman" w:eastAsia="仿宋_GB2312" w:hAnsi="Times New Roman" w:hint="eastAsia"/>
          <w:sz w:val="28"/>
          <w:szCs w:val="28"/>
        </w:rPr>
        <w:t>论坛强调以文参会，凡是不符合论坛主题的论文将</w:t>
      </w:r>
      <w:proofErr w:type="gramStart"/>
      <w:r w:rsidR="00AD42FE" w:rsidRPr="00AD42FE">
        <w:rPr>
          <w:rFonts w:ascii="Times New Roman" w:eastAsia="仿宋_GB2312" w:hAnsi="Times New Roman" w:hint="eastAsia"/>
          <w:sz w:val="28"/>
          <w:szCs w:val="28"/>
        </w:rPr>
        <w:t>不</w:t>
      </w:r>
      <w:proofErr w:type="gramEnd"/>
      <w:r w:rsidR="00AD42FE" w:rsidRPr="00AD42FE">
        <w:rPr>
          <w:rFonts w:ascii="Times New Roman" w:eastAsia="仿宋_GB2312" w:hAnsi="Times New Roman" w:hint="eastAsia"/>
          <w:sz w:val="28"/>
          <w:szCs w:val="28"/>
        </w:rPr>
        <w:t>编入文集和安排发言。论坛主办者将根据提交论文质量确定与会和发言的代表，报方阵理事会审核后发出正式邀请函。</w:t>
      </w:r>
    </w:p>
    <w:p w:rsidR="00AD42FE" w:rsidRPr="00AD42FE" w:rsidRDefault="002D7481"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3</w:t>
      </w:r>
      <w:r>
        <w:rPr>
          <w:rFonts w:ascii="Times New Roman" w:eastAsia="仿宋_GB2312" w:hAnsi="Times New Roman" w:hint="eastAsia"/>
          <w:sz w:val="28"/>
          <w:szCs w:val="28"/>
        </w:rPr>
        <w:t>、</w:t>
      </w:r>
      <w:r w:rsidR="00AD42FE" w:rsidRPr="00AD42FE">
        <w:rPr>
          <w:rFonts w:ascii="Times New Roman" w:eastAsia="仿宋_GB2312" w:hAnsi="Times New Roman" w:hint="eastAsia"/>
          <w:sz w:val="28"/>
          <w:szCs w:val="28"/>
        </w:rPr>
        <w:t>论坛欢迎研究上述选题领域外国法的理论、制度以及运行经验教训及其对我国启示的征文，但文章不应为简单的“拿来主义”、而应对外国相关法制的背景、基础、条件和原理等做深入分析。</w:t>
      </w:r>
    </w:p>
    <w:p w:rsidR="00AD42FE" w:rsidRDefault="002D7481"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w:t>
      </w:r>
      <w:r w:rsidR="00AD42FE" w:rsidRPr="00AD42FE">
        <w:rPr>
          <w:rFonts w:ascii="Times New Roman" w:eastAsia="仿宋_GB2312" w:hAnsi="Times New Roman" w:hint="eastAsia"/>
          <w:sz w:val="28"/>
          <w:szCs w:val="28"/>
        </w:rPr>
        <w:t>论坛鼓励对本领域有深入研究的青年学者和博士研究生投稿参会，</w:t>
      </w:r>
      <w:proofErr w:type="gramStart"/>
      <w:r w:rsidR="00AD42FE" w:rsidRPr="00AD42FE">
        <w:rPr>
          <w:rFonts w:ascii="Times New Roman" w:eastAsia="仿宋_GB2312" w:hAnsi="Times New Roman" w:hint="eastAsia"/>
          <w:sz w:val="28"/>
          <w:szCs w:val="28"/>
        </w:rPr>
        <w:t>欢迎台</w:t>
      </w:r>
      <w:proofErr w:type="gramEnd"/>
      <w:r w:rsidR="00AD42FE" w:rsidRPr="00AD42FE">
        <w:rPr>
          <w:rFonts w:ascii="Times New Roman" w:eastAsia="仿宋_GB2312" w:hAnsi="Times New Roman" w:hint="eastAsia"/>
          <w:sz w:val="28"/>
          <w:szCs w:val="28"/>
        </w:rPr>
        <w:t>港澳甚至国外的相关专家参会。</w:t>
      </w:r>
    </w:p>
    <w:p w:rsidR="00922789" w:rsidRDefault="002D7481"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sidR="00301328">
        <w:rPr>
          <w:rFonts w:ascii="Times New Roman" w:eastAsia="仿宋_GB2312" w:hAnsi="Times New Roman" w:hint="eastAsia"/>
          <w:sz w:val="28"/>
          <w:szCs w:val="28"/>
        </w:rPr>
        <w:t>、</w:t>
      </w:r>
      <w:r w:rsidR="000B1740">
        <w:rPr>
          <w:rFonts w:ascii="Times New Roman" w:eastAsia="仿宋_GB2312" w:hAnsi="Times New Roman"/>
          <w:sz w:val="28"/>
          <w:szCs w:val="28"/>
        </w:rPr>
        <w:t>论文于</w:t>
      </w:r>
      <w:r w:rsidR="000B1740">
        <w:rPr>
          <w:rFonts w:ascii="Times New Roman" w:eastAsia="仿宋_GB2312" w:hAnsi="Times New Roman"/>
          <w:sz w:val="28"/>
          <w:szCs w:val="28"/>
        </w:rPr>
        <w:t>2016</w:t>
      </w:r>
      <w:r w:rsidR="000B1740">
        <w:rPr>
          <w:rFonts w:ascii="Times New Roman" w:eastAsia="仿宋_GB2312" w:hAnsi="Times New Roman"/>
          <w:sz w:val="28"/>
          <w:szCs w:val="28"/>
        </w:rPr>
        <w:t>年</w:t>
      </w:r>
      <w:r w:rsidR="00301328">
        <w:rPr>
          <w:rFonts w:ascii="Times New Roman" w:eastAsia="仿宋_GB2312" w:hAnsi="Times New Roman" w:hint="eastAsia"/>
          <w:sz w:val="28"/>
          <w:szCs w:val="28"/>
        </w:rPr>
        <w:t>4</w:t>
      </w:r>
      <w:r w:rsidR="00E054AA">
        <w:rPr>
          <w:rFonts w:ascii="Times New Roman" w:eastAsia="仿宋_GB2312" w:hAnsi="Times New Roman"/>
          <w:sz w:val="28"/>
          <w:szCs w:val="28"/>
        </w:rPr>
        <w:t>月</w:t>
      </w:r>
      <w:r w:rsidR="00E054AA">
        <w:rPr>
          <w:rFonts w:ascii="Times New Roman" w:eastAsia="仿宋_GB2312" w:hAnsi="Times New Roman" w:hint="eastAsia"/>
          <w:sz w:val="28"/>
          <w:szCs w:val="28"/>
        </w:rPr>
        <w:t>30</w:t>
      </w:r>
      <w:r w:rsidR="000B1740">
        <w:rPr>
          <w:rFonts w:ascii="Times New Roman" w:eastAsia="仿宋_GB2312" w:hAnsi="Times New Roman"/>
          <w:sz w:val="28"/>
          <w:szCs w:val="28"/>
        </w:rPr>
        <w:t>日前以电子版发送至本次论坛专用邮</w:t>
      </w:r>
      <w:r w:rsidR="000B1740">
        <w:rPr>
          <w:rFonts w:ascii="Times New Roman" w:eastAsia="仿宋_GB2312" w:hAnsi="Times New Roman"/>
          <w:sz w:val="28"/>
          <w:szCs w:val="28"/>
        </w:rPr>
        <w:lastRenderedPageBreak/>
        <w:t>箱</w:t>
      </w:r>
      <w:r w:rsidR="000B1740">
        <w:rPr>
          <w:rFonts w:ascii="Times New Roman" w:eastAsia="仿宋_GB2312" w:hAnsi="Times New Roman" w:hint="eastAsia"/>
          <w:sz w:val="28"/>
          <w:szCs w:val="28"/>
        </w:rPr>
        <w:t>wsfzlt2016@163.com</w:t>
      </w:r>
      <w:r w:rsidR="000B1740">
        <w:rPr>
          <w:rFonts w:ascii="Times New Roman" w:eastAsia="仿宋_GB2312" w:hAnsi="Times New Roman"/>
          <w:sz w:val="28"/>
          <w:szCs w:val="28"/>
        </w:rPr>
        <w:t>，邮件主题请注明</w:t>
      </w:r>
      <w:r w:rsidR="000B1740">
        <w:rPr>
          <w:rFonts w:ascii="Times New Roman" w:eastAsia="仿宋_GB2312" w:hAnsi="Times New Roman"/>
          <w:sz w:val="28"/>
          <w:szCs w:val="28"/>
        </w:rPr>
        <w:t>“</w:t>
      </w:r>
      <w:r w:rsidRPr="00301328">
        <w:rPr>
          <w:rFonts w:ascii="Times New Roman" w:eastAsia="仿宋_GB2312" w:hAnsi="Times New Roman" w:hint="eastAsia"/>
          <w:sz w:val="28"/>
          <w:szCs w:val="28"/>
        </w:rPr>
        <w:t>中国食品药品法治高端论坛</w:t>
      </w:r>
      <w:r w:rsidR="000B1740">
        <w:rPr>
          <w:rFonts w:ascii="Times New Roman" w:eastAsia="仿宋_GB2312" w:hAnsi="Times New Roman"/>
          <w:sz w:val="28"/>
          <w:szCs w:val="28"/>
        </w:rPr>
        <w:t>参会论文</w:t>
      </w:r>
      <w:r w:rsidR="000B1740">
        <w:rPr>
          <w:rFonts w:ascii="Times New Roman" w:eastAsia="仿宋_GB2312" w:hAnsi="Times New Roman"/>
          <w:sz w:val="28"/>
          <w:szCs w:val="28"/>
        </w:rPr>
        <w:t>”</w:t>
      </w:r>
      <w:r w:rsidR="000B1740">
        <w:rPr>
          <w:rFonts w:ascii="Times New Roman" w:eastAsia="仿宋_GB2312" w:hAnsi="Times New Roman"/>
          <w:sz w:val="28"/>
          <w:szCs w:val="28"/>
        </w:rPr>
        <w:t>字样，并请注明作者姓名</w:t>
      </w:r>
      <w:r w:rsidR="000B1740">
        <w:rPr>
          <w:rFonts w:ascii="Times New Roman" w:eastAsia="仿宋_GB2312" w:hAnsi="Times New Roman" w:hint="eastAsia"/>
          <w:sz w:val="28"/>
          <w:szCs w:val="28"/>
        </w:rPr>
        <w:t>、简介、通讯方式等。</w:t>
      </w:r>
    </w:p>
    <w:p w:rsidR="00922789" w:rsidRPr="000B1740" w:rsidRDefault="002D7481" w:rsidP="002D7481">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sidR="00301328">
        <w:rPr>
          <w:rFonts w:ascii="Times New Roman" w:eastAsia="仿宋_GB2312" w:hAnsi="Times New Roman" w:hint="eastAsia"/>
          <w:sz w:val="28"/>
          <w:szCs w:val="28"/>
        </w:rPr>
        <w:t>、</w:t>
      </w:r>
      <w:r w:rsidR="000B1740">
        <w:rPr>
          <w:rFonts w:ascii="Times New Roman" w:eastAsia="仿宋_GB2312" w:hAnsi="Times New Roman"/>
          <w:sz w:val="28"/>
          <w:szCs w:val="28"/>
        </w:rPr>
        <w:t>此次论坛的参会论文要求未公开发表，组委会对论文进行评审</w:t>
      </w:r>
      <w:r w:rsidR="000B1740">
        <w:rPr>
          <w:rFonts w:ascii="Times New Roman" w:eastAsia="仿宋_GB2312" w:hAnsi="Times New Roman" w:hint="eastAsia"/>
          <w:sz w:val="28"/>
          <w:szCs w:val="28"/>
        </w:rPr>
        <w:t>，选出优秀论文将</w:t>
      </w:r>
      <w:r w:rsidR="000B1740">
        <w:rPr>
          <w:rFonts w:ascii="Times New Roman" w:eastAsia="仿宋_GB2312" w:hAnsi="Times New Roman"/>
          <w:sz w:val="28"/>
          <w:szCs w:val="28"/>
        </w:rPr>
        <w:t>由中国法学会择优出版。</w:t>
      </w:r>
    </w:p>
    <w:p w:rsidR="00922789" w:rsidRPr="002D7481" w:rsidRDefault="00301328" w:rsidP="002D7481">
      <w:pPr>
        <w:spacing w:line="520" w:lineRule="exact"/>
        <w:ind w:firstLineChars="200" w:firstLine="562"/>
        <w:rPr>
          <w:rFonts w:ascii="Times New Roman" w:eastAsia="仿宋_GB2312" w:hAnsi="Times New Roman"/>
          <w:b/>
          <w:sz w:val="28"/>
          <w:szCs w:val="28"/>
        </w:rPr>
      </w:pPr>
      <w:r w:rsidRPr="002D7481">
        <w:rPr>
          <w:rFonts w:ascii="Times New Roman" w:eastAsia="仿宋_GB2312" w:hAnsi="Times New Roman" w:hint="eastAsia"/>
          <w:b/>
          <w:sz w:val="28"/>
          <w:szCs w:val="28"/>
        </w:rPr>
        <w:t>四、</w:t>
      </w:r>
      <w:r w:rsidR="000B1740" w:rsidRPr="002D7481">
        <w:rPr>
          <w:rFonts w:ascii="Times New Roman" w:eastAsia="仿宋_GB2312" w:hAnsi="Times New Roman" w:hint="eastAsia"/>
          <w:b/>
          <w:sz w:val="28"/>
          <w:szCs w:val="28"/>
        </w:rPr>
        <w:t>费用安排</w:t>
      </w:r>
    </w:p>
    <w:p w:rsidR="00572DB4" w:rsidRDefault="00301328" w:rsidP="00572DB4">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本次论坛不收取任何费用。特邀嘉宾、论坛论文收录者和论坛发言人在论坛期间的往返交通及外地人员住宿的费用，由</w:t>
      </w:r>
      <w:r>
        <w:rPr>
          <w:rFonts w:ascii="Times New Roman" w:eastAsia="仿宋_GB2312" w:hAnsi="Times New Roman" w:hint="eastAsia"/>
          <w:sz w:val="28"/>
          <w:szCs w:val="28"/>
        </w:rPr>
        <w:t>参会者个人</w:t>
      </w:r>
      <w:r>
        <w:rPr>
          <w:rFonts w:ascii="Times New Roman" w:eastAsia="仿宋_GB2312" w:hAnsi="Times New Roman"/>
          <w:sz w:val="28"/>
          <w:szCs w:val="28"/>
        </w:rPr>
        <w:t>承担。如遇特殊情况确需交通住宿等费用报销支持的，请提前与论坛秘书联系。</w:t>
      </w:r>
    </w:p>
    <w:p w:rsidR="00922789" w:rsidRPr="00572DB4" w:rsidRDefault="00572DB4" w:rsidP="002D7481">
      <w:pPr>
        <w:spacing w:line="520" w:lineRule="exact"/>
        <w:ind w:firstLineChars="200" w:firstLine="562"/>
        <w:rPr>
          <w:rFonts w:ascii="Times New Roman" w:eastAsia="仿宋_GB2312" w:hAnsi="Times New Roman"/>
          <w:b/>
          <w:sz w:val="28"/>
          <w:szCs w:val="28"/>
        </w:rPr>
      </w:pPr>
      <w:r w:rsidRPr="00572DB4">
        <w:rPr>
          <w:rFonts w:ascii="Times New Roman" w:eastAsia="仿宋_GB2312" w:hAnsi="Times New Roman" w:hint="eastAsia"/>
          <w:b/>
          <w:sz w:val="28"/>
          <w:szCs w:val="28"/>
        </w:rPr>
        <w:t>五、</w:t>
      </w:r>
      <w:r w:rsidR="000B1740" w:rsidRPr="00572DB4">
        <w:rPr>
          <w:rFonts w:ascii="Times New Roman" w:eastAsia="仿宋_GB2312" w:hAnsi="Times New Roman" w:hint="eastAsia"/>
          <w:b/>
          <w:sz w:val="28"/>
          <w:szCs w:val="28"/>
        </w:rPr>
        <w:t>联系方式</w:t>
      </w:r>
    </w:p>
    <w:p w:rsidR="00572DB4" w:rsidRDefault="00572DB4" w:rsidP="00572DB4">
      <w:pPr>
        <w:spacing w:line="52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联系人：</w:t>
      </w:r>
    </w:p>
    <w:p w:rsidR="00572DB4" w:rsidRDefault="00E054AA" w:rsidP="006D6D77">
      <w:pPr>
        <w:spacing w:line="520" w:lineRule="exact"/>
        <w:ind w:firstLineChars="400" w:firstLine="1120"/>
        <w:rPr>
          <w:rFonts w:ascii="Times New Roman" w:eastAsia="仿宋_GB2312" w:hAnsi="Times New Roman"/>
          <w:sz w:val="28"/>
          <w:szCs w:val="28"/>
        </w:rPr>
      </w:pPr>
      <w:r>
        <w:rPr>
          <w:rFonts w:ascii="Times New Roman" w:eastAsia="仿宋_GB2312" w:hAnsi="Times New Roman" w:hint="eastAsia"/>
          <w:sz w:val="28"/>
          <w:szCs w:val="28"/>
        </w:rPr>
        <w:t>钱于立（中国</w:t>
      </w:r>
      <w:bookmarkStart w:id="0" w:name="_GoBack"/>
      <w:bookmarkEnd w:id="0"/>
      <w:r>
        <w:rPr>
          <w:rFonts w:ascii="Times New Roman" w:eastAsia="仿宋_GB2312" w:hAnsi="Times New Roman" w:hint="eastAsia"/>
          <w:sz w:val="28"/>
          <w:szCs w:val="28"/>
        </w:rPr>
        <w:t>食品药品法治高端论坛秘书）</w:t>
      </w:r>
      <w:r>
        <w:rPr>
          <w:rFonts w:ascii="Times New Roman" w:eastAsia="仿宋_GB2312" w:hAnsi="Times New Roman" w:hint="eastAsia"/>
          <w:sz w:val="28"/>
          <w:szCs w:val="28"/>
        </w:rPr>
        <w:t xml:space="preserve"> </w:t>
      </w:r>
      <w:r w:rsidR="00572DB4">
        <w:rPr>
          <w:rFonts w:ascii="Times New Roman" w:eastAsia="仿宋_GB2312" w:hAnsi="Times New Roman" w:hint="eastAsia"/>
          <w:sz w:val="28"/>
          <w:szCs w:val="28"/>
        </w:rPr>
        <w:t>130</w:t>
      </w:r>
      <w:r w:rsidR="00572DB4">
        <w:rPr>
          <w:rFonts w:ascii="Times New Roman" w:eastAsia="仿宋_GB2312" w:hAnsi="Times New Roman"/>
          <w:sz w:val="28"/>
          <w:szCs w:val="28"/>
        </w:rPr>
        <w:t xml:space="preserve"> </w:t>
      </w:r>
      <w:r w:rsidR="00572DB4">
        <w:rPr>
          <w:rFonts w:ascii="Times New Roman" w:eastAsia="仿宋_GB2312" w:hAnsi="Times New Roman" w:hint="eastAsia"/>
          <w:sz w:val="28"/>
          <w:szCs w:val="28"/>
        </w:rPr>
        <w:t>5153</w:t>
      </w:r>
      <w:r w:rsidR="00572DB4">
        <w:rPr>
          <w:rFonts w:ascii="Times New Roman" w:eastAsia="仿宋_GB2312" w:hAnsi="Times New Roman"/>
          <w:sz w:val="28"/>
          <w:szCs w:val="28"/>
        </w:rPr>
        <w:t xml:space="preserve"> </w:t>
      </w:r>
      <w:r w:rsidR="00572DB4">
        <w:rPr>
          <w:rFonts w:ascii="Times New Roman" w:eastAsia="仿宋_GB2312" w:hAnsi="Times New Roman" w:hint="eastAsia"/>
          <w:sz w:val="28"/>
          <w:szCs w:val="28"/>
        </w:rPr>
        <w:t>3363</w:t>
      </w:r>
      <w:r w:rsidR="00572DB4">
        <w:rPr>
          <w:rFonts w:ascii="Times New Roman" w:eastAsia="仿宋_GB2312" w:hAnsi="Times New Roman"/>
          <w:sz w:val="28"/>
          <w:szCs w:val="28"/>
        </w:rPr>
        <w:t xml:space="preserve"> </w:t>
      </w:r>
    </w:p>
    <w:p w:rsidR="00922789" w:rsidRPr="006D6D77" w:rsidRDefault="00E054AA" w:rsidP="006D6D77">
      <w:pPr>
        <w:spacing w:line="520" w:lineRule="exact"/>
        <w:ind w:firstLineChars="400" w:firstLine="1120"/>
        <w:rPr>
          <w:rFonts w:ascii="Times New Roman" w:eastAsia="仿宋_GB2312" w:hAnsi="Times New Roman"/>
          <w:sz w:val="28"/>
          <w:szCs w:val="28"/>
        </w:rPr>
      </w:pPr>
      <w:r>
        <w:rPr>
          <w:rFonts w:ascii="Times New Roman" w:eastAsia="仿宋_GB2312" w:hAnsi="Times New Roman" w:hint="eastAsia"/>
          <w:sz w:val="28"/>
          <w:szCs w:val="28"/>
        </w:rPr>
        <w:t>刘红星（中国政法大学法学院博士研究生）</w:t>
      </w:r>
      <w:r>
        <w:rPr>
          <w:rFonts w:ascii="Times New Roman" w:eastAsia="仿宋_GB2312" w:hAnsi="Times New Roman" w:hint="eastAsia"/>
          <w:sz w:val="28"/>
          <w:szCs w:val="28"/>
        </w:rPr>
        <w:t xml:space="preserve"> </w:t>
      </w:r>
      <w:r w:rsidR="006D6D77">
        <w:rPr>
          <w:rFonts w:ascii="Times New Roman" w:eastAsia="仿宋_GB2312" w:hAnsi="Times New Roman"/>
          <w:sz w:val="28"/>
          <w:szCs w:val="28"/>
        </w:rPr>
        <w:t>158 3163 6513</w:t>
      </w:r>
    </w:p>
    <w:p w:rsidR="00572DB4" w:rsidRDefault="00572DB4" w:rsidP="00572DB4">
      <w:pPr>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联系邮箱：</w:t>
      </w:r>
      <w:r>
        <w:rPr>
          <w:rFonts w:ascii="Times New Roman" w:eastAsia="仿宋_GB2312" w:hAnsi="Times New Roman" w:hint="eastAsia"/>
          <w:sz w:val="28"/>
          <w:szCs w:val="28"/>
        </w:rPr>
        <w:t>wsfzlt2016@163.com</w:t>
      </w:r>
    </w:p>
    <w:p w:rsidR="003650AC" w:rsidRDefault="003650AC" w:rsidP="00572DB4">
      <w:pPr>
        <w:spacing w:line="520" w:lineRule="exact"/>
        <w:ind w:firstLineChars="200" w:firstLine="560"/>
        <w:rPr>
          <w:rFonts w:ascii="Times New Roman" w:eastAsia="仿宋_GB2312" w:hAnsi="Times New Roman"/>
          <w:sz w:val="28"/>
          <w:szCs w:val="28"/>
        </w:rPr>
      </w:pPr>
    </w:p>
    <w:p w:rsidR="003650AC" w:rsidRDefault="003650AC" w:rsidP="00572DB4">
      <w:pPr>
        <w:spacing w:line="520" w:lineRule="exact"/>
        <w:ind w:firstLineChars="200" w:firstLine="560"/>
        <w:rPr>
          <w:rFonts w:ascii="Times New Roman" w:eastAsia="仿宋_GB2312" w:hAnsi="Times New Roman"/>
          <w:sz w:val="28"/>
          <w:szCs w:val="28"/>
        </w:rPr>
      </w:pPr>
    </w:p>
    <w:p w:rsidR="003650AC" w:rsidRDefault="003650AC" w:rsidP="00572DB4">
      <w:pPr>
        <w:spacing w:line="520" w:lineRule="exact"/>
        <w:ind w:firstLineChars="200" w:firstLine="560"/>
        <w:rPr>
          <w:rFonts w:ascii="Times New Roman" w:eastAsia="仿宋_GB2312" w:hAnsi="Times New Roman"/>
          <w:sz w:val="28"/>
          <w:szCs w:val="28"/>
        </w:rPr>
      </w:pPr>
    </w:p>
    <w:sectPr w:rsidR="00365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C7" w:rsidRDefault="00E27DC7" w:rsidP="007C7832">
      <w:r>
        <w:separator/>
      </w:r>
    </w:p>
  </w:endnote>
  <w:endnote w:type="continuationSeparator" w:id="0">
    <w:p w:rsidR="00E27DC7" w:rsidRDefault="00E27DC7" w:rsidP="007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C7" w:rsidRDefault="00E27DC7" w:rsidP="007C7832">
      <w:r>
        <w:separator/>
      </w:r>
    </w:p>
  </w:footnote>
  <w:footnote w:type="continuationSeparator" w:id="0">
    <w:p w:rsidR="00E27DC7" w:rsidRDefault="00E27DC7" w:rsidP="007C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49AED"/>
    <w:multiLevelType w:val="singleLevel"/>
    <w:tmpl w:val="56A49AE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97577"/>
    <w:rsid w:val="000B1740"/>
    <w:rsid w:val="002A5FEA"/>
    <w:rsid w:val="002D7481"/>
    <w:rsid w:val="00301328"/>
    <w:rsid w:val="003650AC"/>
    <w:rsid w:val="003A55E7"/>
    <w:rsid w:val="00572DB4"/>
    <w:rsid w:val="006D6D77"/>
    <w:rsid w:val="00720D88"/>
    <w:rsid w:val="007C7832"/>
    <w:rsid w:val="00922789"/>
    <w:rsid w:val="00AD42FE"/>
    <w:rsid w:val="00AE4BD1"/>
    <w:rsid w:val="00E054AA"/>
    <w:rsid w:val="00E27DC7"/>
    <w:rsid w:val="00E3769C"/>
    <w:rsid w:val="00EC1EA1"/>
    <w:rsid w:val="00F575AC"/>
    <w:rsid w:val="1635736B"/>
    <w:rsid w:val="7989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7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7832"/>
    <w:rPr>
      <w:kern w:val="2"/>
      <w:sz w:val="18"/>
      <w:szCs w:val="18"/>
    </w:rPr>
  </w:style>
  <w:style w:type="paragraph" w:styleId="a4">
    <w:name w:val="footer"/>
    <w:basedOn w:val="a"/>
    <w:link w:val="Char0"/>
    <w:rsid w:val="007C7832"/>
    <w:pPr>
      <w:tabs>
        <w:tab w:val="center" w:pos="4153"/>
        <w:tab w:val="right" w:pos="8306"/>
      </w:tabs>
      <w:snapToGrid w:val="0"/>
      <w:jc w:val="left"/>
    </w:pPr>
    <w:rPr>
      <w:sz w:val="18"/>
      <w:szCs w:val="18"/>
    </w:rPr>
  </w:style>
  <w:style w:type="character" w:customStyle="1" w:styleId="Char0">
    <w:name w:val="页脚 Char"/>
    <w:basedOn w:val="a0"/>
    <w:link w:val="a4"/>
    <w:rsid w:val="007C7832"/>
    <w:rPr>
      <w:kern w:val="2"/>
      <w:sz w:val="18"/>
      <w:szCs w:val="18"/>
    </w:rPr>
  </w:style>
  <w:style w:type="paragraph" w:styleId="a5">
    <w:name w:val="Balloon Text"/>
    <w:basedOn w:val="a"/>
    <w:link w:val="Char1"/>
    <w:rsid w:val="007C7832"/>
    <w:rPr>
      <w:sz w:val="18"/>
      <w:szCs w:val="18"/>
    </w:rPr>
  </w:style>
  <w:style w:type="character" w:customStyle="1" w:styleId="Char1">
    <w:name w:val="批注框文本 Char"/>
    <w:basedOn w:val="a0"/>
    <w:link w:val="a5"/>
    <w:rsid w:val="007C78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7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7832"/>
    <w:rPr>
      <w:kern w:val="2"/>
      <w:sz w:val="18"/>
      <w:szCs w:val="18"/>
    </w:rPr>
  </w:style>
  <w:style w:type="paragraph" w:styleId="a4">
    <w:name w:val="footer"/>
    <w:basedOn w:val="a"/>
    <w:link w:val="Char0"/>
    <w:rsid w:val="007C7832"/>
    <w:pPr>
      <w:tabs>
        <w:tab w:val="center" w:pos="4153"/>
        <w:tab w:val="right" w:pos="8306"/>
      </w:tabs>
      <w:snapToGrid w:val="0"/>
      <w:jc w:val="left"/>
    </w:pPr>
    <w:rPr>
      <w:sz w:val="18"/>
      <w:szCs w:val="18"/>
    </w:rPr>
  </w:style>
  <w:style w:type="character" w:customStyle="1" w:styleId="Char0">
    <w:name w:val="页脚 Char"/>
    <w:basedOn w:val="a0"/>
    <w:link w:val="a4"/>
    <w:rsid w:val="007C7832"/>
    <w:rPr>
      <w:kern w:val="2"/>
      <w:sz w:val="18"/>
      <w:szCs w:val="18"/>
    </w:rPr>
  </w:style>
  <w:style w:type="paragraph" w:styleId="a5">
    <w:name w:val="Balloon Text"/>
    <w:basedOn w:val="a"/>
    <w:link w:val="Char1"/>
    <w:rsid w:val="007C7832"/>
    <w:rPr>
      <w:sz w:val="18"/>
      <w:szCs w:val="18"/>
    </w:rPr>
  </w:style>
  <w:style w:type="character" w:customStyle="1" w:styleId="Char1">
    <w:name w:val="批注框文本 Char"/>
    <w:basedOn w:val="a0"/>
    <w:link w:val="a5"/>
    <w:rsid w:val="007C78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wsfxh</cp:lastModifiedBy>
  <cp:revision>2</cp:revision>
  <dcterms:created xsi:type="dcterms:W3CDTF">2016-02-26T08:39:00Z</dcterms:created>
  <dcterms:modified xsi:type="dcterms:W3CDTF">2016-02-26T08:39:00Z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